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41E5A" w14:textId="77777777" w:rsidR="009F3D44" w:rsidRDefault="009F3D44">
      <w:pPr>
        <w:jc w:val="both"/>
        <w:rPr>
          <w:b/>
          <w:sz w:val="24"/>
          <w:szCs w:val="24"/>
        </w:rPr>
      </w:pPr>
    </w:p>
    <w:p w14:paraId="787B5BAE" w14:textId="1CA8EB75" w:rsidR="005D63E0" w:rsidRPr="0044071E" w:rsidRDefault="005D63E0" w:rsidP="005D63E0">
      <w:pPr>
        <w:jc w:val="both"/>
        <w:rPr>
          <w:b/>
          <w:sz w:val="24"/>
          <w:szCs w:val="24"/>
        </w:rPr>
      </w:pPr>
      <w:r w:rsidRPr="0044071E">
        <w:rPr>
          <w:b/>
          <w:sz w:val="24"/>
        </w:rPr>
        <w:t xml:space="preserve">New frequency </w:t>
      </w:r>
      <w:r w:rsidR="009161F5">
        <w:rPr>
          <w:b/>
          <w:sz w:val="24"/>
        </w:rPr>
        <w:t>inverter</w:t>
      </w:r>
      <w:r w:rsidRPr="0044071E">
        <w:rPr>
          <w:b/>
          <w:sz w:val="24"/>
        </w:rPr>
        <w:t xml:space="preserve"> for decentralised motor and wall installation</w:t>
      </w:r>
    </w:p>
    <w:p w14:paraId="32B491FE" w14:textId="4805AD90" w:rsidR="00811155" w:rsidRDefault="002F1387" w:rsidP="00811155">
      <w:pPr>
        <w:spacing w:after="0" w:line="360" w:lineRule="auto"/>
        <w:jc w:val="both"/>
      </w:pPr>
      <w:r>
        <w:t xml:space="preserve">WEG, </w:t>
      </w:r>
      <w:r w:rsidR="007A46C0">
        <w:t xml:space="preserve">a global </w:t>
      </w:r>
      <w:r w:rsidR="005D63E0" w:rsidRPr="0044071E">
        <w:t xml:space="preserve">leading supplier in drive technology, </w:t>
      </w:r>
      <w:r>
        <w:t>has launched the</w:t>
      </w:r>
      <w:r w:rsidR="005D63E0" w:rsidRPr="0044071E">
        <w:t xml:space="preserve"> MW500 </w:t>
      </w:r>
      <w:r w:rsidR="007A46C0">
        <w:t xml:space="preserve">robust </w:t>
      </w:r>
      <w:r w:rsidR="005D63E0" w:rsidRPr="0044071E">
        <w:t xml:space="preserve">frequency </w:t>
      </w:r>
      <w:r w:rsidR="009161F5">
        <w:t>inverter</w:t>
      </w:r>
      <w:r w:rsidR="00D2341F">
        <w:t xml:space="preserve"> with decentralised design that </w:t>
      </w:r>
      <w:r w:rsidR="00E93FCD">
        <w:t>simplifies</w:t>
      </w:r>
      <w:r w:rsidR="009022BC">
        <w:t xml:space="preserve"> commissioning,</w:t>
      </w:r>
      <w:r w:rsidR="00E93FCD">
        <w:t xml:space="preserve"> installation and motor start-up</w:t>
      </w:r>
      <w:r w:rsidR="009B7247">
        <w:t>.</w:t>
      </w:r>
      <w:r w:rsidR="00E93FCD">
        <w:t xml:space="preserve"> </w:t>
      </w:r>
      <w:r w:rsidR="009B7247">
        <w:t xml:space="preserve"> </w:t>
      </w:r>
      <w:r w:rsidR="005515A4">
        <w:t>The</w:t>
      </w:r>
      <w:r w:rsidR="00B455EB">
        <w:t xml:space="preserve"> high performance </w:t>
      </w:r>
      <w:r w:rsidR="005515A4">
        <w:t>drive</w:t>
      </w:r>
      <w:r w:rsidR="00E93FCD">
        <w:t xml:space="preserve"> </w:t>
      </w:r>
      <w:r w:rsidR="005515A4">
        <w:rPr>
          <w:rFonts w:cs="Calibri"/>
        </w:rPr>
        <w:t>is a s</w:t>
      </w:r>
      <w:r w:rsidR="00B455EB">
        <w:rPr>
          <w:rFonts w:cs="Calibri"/>
        </w:rPr>
        <w:t>pace-</w:t>
      </w:r>
      <w:r w:rsidR="005515A4">
        <w:rPr>
          <w:rFonts w:cs="Calibri"/>
        </w:rPr>
        <w:t xml:space="preserve">saving solution </w:t>
      </w:r>
      <w:r w:rsidR="009022BC">
        <w:rPr>
          <w:rFonts w:cs="Calibri"/>
        </w:rPr>
        <w:t>that can</w:t>
      </w:r>
      <w:r w:rsidR="00E93FCD">
        <w:t xml:space="preserve"> </w:t>
      </w:r>
      <w:r w:rsidR="00E93FCD" w:rsidRPr="0044071E">
        <w:t xml:space="preserve">be </w:t>
      </w:r>
      <w:r w:rsidR="00B455EB">
        <w:t>mounted</w:t>
      </w:r>
      <w:r w:rsidR="00E93FCD" w:rsidRPr="0044071E">
        <w:t xml:space="preserve"> directly on motor terminal box</w:t>
      </w:r>
      <w:r w:rsidR="00E93FCD">
        <w:t>es</w:t>
      </w:r>
      <w:r w:rsidR="00E93FCD" w:rsidRPr="0044071E">
        <w:t xml:space="preserve"> without</w:t>
      </w:r>
      <w:r w:rsidR="00ED6432">
        <w:t xml:space="preserve"> any special protective housing</w:t>
      </w:r>
      <w:r w:rsidR="005515A4">
        <w:t>,</w:t>
      </w:r>
      <w:r w:rsidR="00E93FCD" w:rsidRPr="0044071E">
        <w:t xml:space="preserve"> </w:t>
      </w:r>
      <w:r w:rsidR="00E93FCD">
        <w:t xml:space="preserve">or </w:t>
      </w:r>
      <w:r w:rsidR="00811155">
        <w:t xml:space="preserve">adjacent to the motor </w:t>
      </w:r>
      <w:r w:rsidR="00E93FCD" w:rsidRPr="0044071E">
        <w:t>on the wall</w:t>
      </w:r>
      <w:r w:rsidR="009022BC">
        <w:t xml:space="preserve">.  </w:t>
      </w:r>
      <w:r w:rsidR="00811155">
        <w:t xml:space="preserve">As a result, the need for lengthy cables and switch cabinets is eliminated, which reduces </w:t>
      </w:r>
      <w:r w:rsidR="009022BC">
        <w:t>installation costs, and it provides high flexibility of the installation</w:t>
      </w:r>
      <w:r w:rsidR="009022BC" w:rsidRPr="0044071E">
        <w:t xml:space="preserve">. </w:t>
      </w:r>
      <w:r w:rsidR="009022BC">
        <w:t xml:space="preserve"> </w:t>
      </w:r>
    </w:p>
    <w:p w14:paraId="41178808" w14:textId="77777777" w:rsidR="007031B0" w:rsidRDefault="007031B0" w:rsidP="00811155">
      <w:pPr>
        <w:spacing w:after="0" w:line="360" w:lineRule="auto"/>
        <w:jc w:val="both"/>
      </w:pPr>
    </w:p>
    <w:p w14:paraId="28E62C7F" w14:textId="5B5C2E35" w:rsidR="004A6247" w:rsidRDefault="004A6247" w:rsidP="004A6247">
      <w:pPr>
        <w:spacing w:after="0" w:line="360" w:lineRule="auto"/>
        <w:jc w:val="both"/>
      </w:pPr>
      <w:r>
        <w:t>MW500</w:t>
      </w:r>
      <w:r w:rsidR="005515A4">
        <w:t xml:space="preserve"> is robust </w:t>
      </w:r>
      <w:r w:rsidR="00B455EB">
        <w:t xml:space="preserve">with an </w:t>
      </w:r>
      <w:r w:rsidR="007A46C0">
        <w:t>IP66</w:t>
      </w:r>
      <w:r w:rsidR="009022BC">
        <w:t xml:space="preserve"> </w:t>
      </w:r>
      <w:r w:rsidR="007A46C0">
        <w:t>protection rating.  I</w:t>
      </w:r>
      <w:r w:rsidR="005D63E0" w:rsidRPr="0044071E">
        <w:t>t can withstand high overloading of 150% for 60 s</w:t>
      </w:r>
      <w:r w:rsidR="009B7247">
        <w:t xml:space="preserve">econds every 10 minutes, and operate in </w:t>
      </w:r>
      <w:r w:rsidR="005D63E0" w:rsidRPr="0044071E">
        <w:t xml:space="preserve">temperatures up to 40°C (wall installation) and 50°C (motor installation). </w:t>
      </w:r>
      <w:r>
        <w:t xml:space="preserve"> With </w:t>
      </w:r>
      <w:r>
        <w:rPr>
          <w:rFonts w:cs="Calibri"/>
        </w:rPr>
        <w:t>increased ruggedness compared to alternative technologies, i</w:t>
      </w:r>
      <w:r>
        <w:t>t provides reliable operation over a</w:t>
      </w:r>
      <w:r w:rsidR="009022BC">
        <w:t xml:space="preserve"> long service life.</w:t>
      </w:r>
    </w:p>
    <w:p w14:paraId="0177AF6D" w14:textId="77777777" w:rsidR="005515A4" w:rsidRDefault="005515A4" w:rsidP="005515A4">
      <w:pPr>
        <w:spacing w:after="0" w:line="360" w:lineRule="auto"/>
        <w:jc w:val="both"/>
      </w:pPr>
    </w:p>
    <w:p w14:paraId="42F0EEB7" w14:textId="6F685FBC" w:rsidR="00811155" w:rsidRPr="0044071E" w:rsidRDefault="00811155" w:rsidP="00811155">
      <w:pPr>
        <w:spacing w:after="0" w:line="360" w:lineRule="auto"/>
        <w:jc w:val="both"/>
        <w:rPr>
          <w:rFonts w:cs="Calibri"/>
        </w:rPr>
      </w:pPr>
      <w:r>
        <w:t xml:space="preserve">The drive is also easy to maintain.  </w:t>
      </w:r>
      <w:r w:rsidRPr="0044071E">
        <w:t xml:space="preserve">Three LEDs on the top of the </w:t>
      </w:r>
      <w:r>
        <w:t>inverter</w:t>
      </w:r>
      <w:r w:rsidRPr="0044071E">
        <w:t xml:space="preserve"> indicate </w:t>
      </w:r>
      <w:r>
        <w:t xml:space="preserve">the state (ready, alarm and fault) of the motor so users can identify at quick glance </w:t>
      </w:r>
      <w:r w:rsidR="009022BC">
        <w:t>the performance of the equipment</w:t>
      </w:r>
      <w:r w:rsidRPr="0044071E">
        <w:t xml:space="preserve">. Furthermore, an optional line </w:t>
      </w:r>
      <w:proofErr w:type="spellStart"/>
      <w:r w:rsidRPr="0044071E">
        <w:t>disconnect</w:t>
      </w:r>
      <w:r>
        <w:t>or</w:t>
      </w:r>
      <w:proofErr w:type="spellEnd"/>
      <w:r w:rsidRPr="0044071E">
        <w:t xml:space="preserve"> can be fitted for simple and safe maintenance. </w:t>
      </w:r>
    </w:p>
    <w:p w14:paraId="25943CE5" w14:textId="77777777" w:rsidR="00811155" w:rsidRDefault="00811155" w:rsidP="005515A4">
      <w:pPr>
        <w:spacing w:after="0" w:line="360" w:lineRule="auto"/>
        <w:jc w:val="both"/>
      </w:pPr>
    </w:p>
    <w:p w14:paraId="3CEF3D82" w14:textId="77777777" w:rsidR="007031B0" w:rsidRDefault="007031B0" w:rsidP="007031B0">
      <w:pPr>
        <w:spacing w:after="0" w:line="360" w:lineRule="auto"/>
        <w:jc w:val="both"/>
      </w:pPr>
      <w:r>
        <w:t xml:space="preserve">The inverter </w:t>
      </w:r>
      <w:r w:rsidRPr="0044071E">
        <w:t xml:space="preserve">is designed to operate asynchronous motors in </w:t>
      </w:r>
      <w:r>
        <w:t xml:space="preserve">the </w:t>
      </w:r>
      <w:r w:rsidRPr="0044071E">
        <w:t xml:space="preserve">power range 0.75 to 7.5 kW, and is </w:t>
      </w:r>
      <w:r>
        <w:t xml:space="preserve">offered </w:t>
      </w:r>
      <w:r w:rsidRPr="0044071E">
        <w:t xml:space="preserve">as three variants for a mains voltage of 380 to 400V (A: 1.1 to 1.5 kW, B: 2.2 - 4 kW and C: 5.5 - 7.5 kW), and for 200 to 240V, as variant A (0.75 to 1.1 kW). </w:t>
      </w:r>
      <w:r>
        <w:t xml:space="preserve"> It is ideal for many a</w:t>
      </w:r>
      <w:r w:rsidRPr="0044071E">
        <w:t xml:space="preserve">pplications, including </w:t>
      </w:r>
      <w:r>
        <w:t>centrifugal pumps and compressors in processing industries,</w:t>
      </w:r>
      <w:r w:rsidRPr="0044071E">
        <w:t xml:space="preserve"> ventilators and fans, mixer and filling machines, washing machines and driers, conveyor belts and mechanical engineering in general. </w:t>
      </w:r>
    </w:p>
    <w:p w14:paraId="24E5F996" w14:textId="77777777" w:rsidR="007031B0" w:rsidRDefault="007031B0" w:rsidP="005515A4">
      <w:pPr>
        <w:spacing w:after="0" w:line="360" w:lineRule="auto"/>
        <w:jc w:val="both"/>
      </w:pPr>
    </w:p>
    <w:p w14:paraId="384DB198" w14:textId="55B43DDB" w:rsidR="00B455EB" w:rsidRDefault="00044AC2" w:rsidP="005D63E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“</w:t>
      </w:r>
      <w:r w:rsidR="009B7247">
        <w:rPr>
          <w:rFonts w:cs="Calibri"/>
        </w:rPr>
        <w:t xml:space="preserve">Engineers are increasingly specifying variable speed drives to control their motors and make energy savings, however, many are limited in where they have to position the </w:t>
      </w:r>
      <w:r w:rsidR="009022BC">
        <w:rPr>
          <w:rFonts w:cs="Calibri"/>
        </w:rPr>
        <w:t>drive</w:t>
      </w:r>
      <w:r>
        <w:rPr>
          <w:rFonts w:cs="Calibri"/>
        </w:rPr>
        <w:t xml:space="preserve">,” says </w:t>
      </w:r>
      <w:r w:rsidR="004A6247">
        <w:t>Marek Lukaszczyk, European Marketing Manager at WEG</w:t>
      </w:r>
      <w:r>
        <w:rPr>
          <w:rFonts w:cs="Calibri"/>
        </w:rPr>
        <w:t>. “</w:t>
      </w:r>
      <w:r w:rsidR="009B7247">
        <w:rPr>
          <w:rFonts w:cs="Calibri"/>
        </w:rPr>
        <w:t>With</w:t>
      </w:r>
      <w:r w:rsidR="009232DF">
        <w:rPr>
          <w:rFonts w:cs="Calibri"/>
        </w:rPr>
        <w:t xml:space="preserve"> the MW500 engineers </w:t>
      </w:r>
      <w:r w:rsidR="00793EE9">
        <w:rPr>
          <w:rFonts w:cs="Calibri"/>
        </w:rPr>
        <w:t xml:space="preserve">now </w:t>
      </w:r>
      <w:r w:rsidR="009232DF">
        <w:rPr>
          <w:rFonts w:cs="Calibri"/>
        </w:rPr>
        <w:t xml:space="preserve">have a flexible </w:t>
      </w:r>
      <w:r>
        <w:rPr>
          <w:rFonts w:cs="Calibri"/>
        </w:rPr>
        <w:t xml:space="preserve">variable speed drive </w:t>
      </w:r>
      <w:r w:rsidR="00793EE9">
        <w:rPr>
          <w:rFonts w:cs="Calibri"/>
        </w:rPr>
        <w:t xml:space="preserve">that </w:t>
      </w:r>
      <w:r>
        <w:rPr>
          <w:rFonts w:cs="Calibri"/>
        </w:rPr>
        <w:t>can</w:t>
      </w:r>
      <w:r w:rsidR="005515A4">
        <w:rPr>
          <w:rFonts w:cs="Calibri"/>
        </w:rPr>
        <w:t xml:space="preserve"> be set up </w:t>
      </w:r>
      <w:r w:rsidR="009022BC">
        <w:rPr>
          <w:rFonts w:cs="Calibri"/>
        </w:rPr>
        <w:t xml:space="preserve">exactly </w:t>
      </w:r>
      <w:r w:rsidR="005515A4">
        <w:rPr>
          <w:rFonts w:cs="Calibri"/>
        </w:rPr>
        <w:t xml:space="preserve">where </w:t>
      </w:r>
      <w:r w:rsidR="009022BC">
        <w:rPr>
          <w:rFonts w:cs="Calibri"/>
        </w:rPr>
        <w:t>required</w:t>
      </w:r>
      <w:r w:rsidR="005515A4" w:rsidRPr="0044071E">
        <w:t>.</w:t>
      </w:r>
      <w:r>
        <w:rPr>
          <w:rFonts w:cs="Calibri"/>
        </w:rPr>
        <w:t>”</w:t>
      </w:r>
    </w:p>
    <w:p w14:paraId="5CD6522F" w14:textId="77777777" w:rsidR="00B455EB" w:rsidRDefault="00B455EB" w:rsidP="005D63E0">
      <w:pPr>
        <w:spacing w:after="0" w:line="360" w:lineRule="auto"/>
        <w:jc w:val="both"/>
        <w:rPr>
          <w:rFonts w:cs="Calibri"/>
        </w:rPr>
      </w:pPr>
    </w:p>
    <w:p w14:paraId="10764B27" w14:textId="251BCC10" w:rsidR="004A6247" w:rsidRPr="00B455EB" w:rsidRDefault="005515A4" w:rsidP="005D63E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The drive is available with a built-in analogue potentiometer </w:t>
      </w:r>
      <w:r w:rsidR="007A46C0">
        <w:t>to regulate</w:t>
      </w:r>
      <w:r w:rsidR="005D63E0" w:rsidRPr="0044071E">
        <w:t xml:space="preserve"> the speed </w:t>
      </w:r>
      <w:r w:rsidR="007A46C0">
        <w:t xml:space="preserve">of an asynchronous motor </w:t>
      </w:r>
      <w:r w:rsidR="005D63E0" w:rsidRPr="0044071E">
        <w:t xml:space="preserve">without the need for a control panel. </w:t>
      </w:r>
      <w:r w:rsidR="00793EE9">
        <w:t>However, u</w:t>
      </w:r>
      <w:r w:rsidR="007A46C0">
        <w:t>sers can use</w:t>
      </w:r>
      <w:r w:rsidR="005D63E0" w:rsidRPr="0044071E">
        <w:t xml:space="preserve"> the device simply and intuitively </w:t>
      </w:r>
      <w:r w:rsidR="005D63E0" w:rsidRPr="0044071E">
        <w:lastRenderedPageBreak/>
        <w:t>from an optionally integrated control panel (HMI</w:t>
      </w:r>
      <w:r w:rsidR="00532A88" w:rsidRPr="0044071E">
        <w:t>), which</w:t>
      </w:r>
      <w:r w:rsidR="005D63E0" w:rsidRPr="0044071E">
        <w:t xml:space="preserve"> is also available with remote control. </w:t>
      </w:r>
      <w:r w:rsidR="00B455EB" w:rsidRPr="0044071E">
        <w:t xml:space="preserve">The standard version of the MW500 has a PID process controller and an integrated </w:t>
      </w:r>
      <w:smartTag w:uri="urn:schemas-microsoft-com:office:smarttags" w:element="stockticker">
        <w:r w:rsidR="00B455EB" w:rsidRPr="0044071E">
          <w:t>PLC</w:t>
        </w:r>
      </w:smartTag>
      <w:r w:rsidR="00B455EB" w:rsidRPr="0044071E">
        <w:t xml:space="preserve"> with numerous programming functions. An </w:t>
      </w:r>
      <w:smartTag w:uri="urn:schemas-microsoft-com:office:smarttags" w:element="stockticker">
        <w:r w:rsidR="00B455EB" w:rsidRPr="0044071E">
          <w:t>EMC</w:t>
        </w:r>
      </w:smartTag>
      <w:r w:rsidR="00B455EB" w:rsidRPr="0044071E">
        <w:t xml:space="preserve"> filter conforming to EN 61800-3 is </w:t>
      </w:r>
      <w:r w:rsidR="00B455EB">
        <w:t>integrated in the device and c</w:t>
      </w:r>
      <w:r w:rsidR="00B455EB" w:rsidRPr="0044071E">
        <w:t>ategory C2 and C3 variants are optional.</w:t>
      </w:r>
    </w:p>
    <w:p w14:paraId="6C58E45B" w14:textId="77777777" w:rsidR="004A6247" w:rsidRDefault="004A6247" w:rsidP="005D63E0">
      <w:pPr>
        <w:spacing w:after="0" w:line="360" w:lineRule="auto"/>
        <w:jc w:val="both"/>
      </w:pPr>
    </w:p>
    <w:p w14:paraId="11AD9EE0" w14:textId="7EB5ECE5" w:rsidR="005D63E0" w:rsidRPr="0044071E" w:rsidRDefault="00811155" w:rsidP="005D63E0">
      <w:pPr>
        <w:spacing w:after="0" w:line="360" w:lineRule="auto"/>
        <w:jc w:val="both"/>
        <w:rPr>
          <w:rFonts w:cs="Calibri"/>
        </w:rPr>
      </w:pPr>
      <w:r w:rsidRPr="0044071E">
        <w:t xml:space="preserve">The decentralised </w:t>
      </w:r>
      <w:r>
        <w:t>inverter</w:t>
      </w:r>
      <w:r w:rsidRPr="0044071E">
        <w:t xml:space="preserve"> is based </w:t>
      </w:r>
      <w:r>
        <w:t>on</w:t>
      </w:r>
      <w:r w:rsidRPr="0044071E">
        <w:t xml:space="preserve"> the same successful device platform as </w:t>
      </w:r>
      <w:r w:rsidR="00AB7ECF">
        <w:t>WEG’s</w:t>
      </w:r>
      <w:r w:rsidRPr="0044071E">
        <w:t xml:space="preserve"> </w:t>
      </w:r>
      <w:smartTag w:uri="urn:schemas-microsoft-com:office:smarttags" w:element="stockticker">
        <w:r w:rsidRPr="0044071E">
          <w:t>CFW</w:t>
        </w:r>
      </w:smartTag>
      <w:r w:rsidRPr="0044071E">
        <w:t xml:space="preserve">500 frequency </w:t>
      </w:r>
      <w:r>
        <w:t>inverter.</w:t>
      </w:r>
      <w:r w:rsidRPr="0044071E">
        <w:rPr>
          <w:color w:val="007E39"/>
        </w:rPr>
        <w:t xml:space="preserve"> </w:t>
      </w:r>
      <w:r w:rsidR="005D63E0" w:rsidRPr="0044071E">
        <w:t xml:space="preserve">The MW500 is able to detect and enable simple, </w:t>
      </w:r>
      <w:r>
        <w:t>plug-and-play add-on components</w:t>
      </w:r>
      <w:r w:rsidR="00AB7ECF">
        <w:t>,</w:t>
      </w:r>
      <w:r>
        <w:t xml:space="preserve"> and to guarantee maximum flexibility,</w:t>
      </w:r>
      <w:r w:rsidR="005D63E0" w:rsidRPr="0044071E">
        <w:t xml:space="preserve"> </w:t>
      </w:r>
      <w:r>
        <w:t>digital inputs, outputs</w:t>
      </w:r>
      <w:r w:rsidRPr="0044071E">
        <w:t xml:space="preserve"> and communication protocols such as </w:t>
      </w:r>
      <w:proofErr w:type="spellStart"/>
      <w:r w:rsidRPr="0044071E">
        <w:t>CAN</w:t>
      </w:r>
      <w:r>
        <w:t>open</w:t>
      </w:r>
      <w:proofErr w:type="spellEnd"/>
      <w:r>
        <w:t xml:space="preserve">, </w:t>
      </w:r>
      <w:proofErr w:type="spellStart"/>
      <w:r>
        <w:t>DeviceNet</w:t>
      </w:r>
      <w:proofErr w:type="spellEnd"/>
      <w:r>
        <w:t xml:space="preserve"> and </w:t>
      </w:r>
      <w:proofErr w:type="spellStart"/>
      <w:r>
        <w:t>P</w:t>
      </w:r>
      <w:bookmarkStart w:id="0" w:name="_GoBack"/>
      <w:bookmarkEnd w:id="0"/>
      <w:r>
        <w:t>rofibus</w:t>
      </w:r>
      <w:proofErr w:type="spellEnd"/>
      <w:r>
        <w:t xml:space="preserve">-DP are available </w:t>
      </w:r>
      <w:r w:rsidRPr="0044071E">
        <w:t xml:space="preserve">as expansion modules. </w:t>
      </w:r>
      <w:r w:rsidR="00B455EB">
        <w:t xml:space="preserve"> In addition</w:t>
      </w:r>
      <w:r w:rsidR="005D63E0" w:rsidRPr="0044071E">
        <w:t xml:space="preserve">, a mobile memory card, the </w:t>
      </w:r>
      <w:proofErr w:type="spellStart"/>
      <w:r w:rsidR="005D63E0" w:rsidRPr="0044071E">
        <w:t>Mcard</w:t>
      </w:r>
      <w:proofErr w:type="spellEnd"/>
      <w:r w:rsidR="005D63E0" w:rsidRPr="0044071E">
        <w:t xml:space="preserve">, enables process data to be transferred easily from one device to another. The expansion modules and compatibility with frequency </w:t>
      </w:r>
      <w:r w:rsidR="009161F5">
        <w:t>inverter</w:t>
      </w:r>
      <w:r w:rsidR="005D63E0" w:rsidRPr="0044071E">
        <w:t xml:space="preserve">s in the </w:t>
      </w:r>
      <w:smartTag w:uri="urn:schemas-microsoft-com:office:smarttags" w:element="stockticker">
        <w:r w:rsidR="005D63E0" w:rsidRPr="0044071E">
          <w:t>CFW</w:t>
        </w:r>
      </w:smartTag>
      <w:r w:rsidR="005D63E0" w:rsidRPr="0044071E">
        <w:t xml:space="preserve"> family (</w:t>
      </w:r>
      <w:smartTag w:uri="urn:schemas-microsoft-com:office:smarttags" w:element="stockticker">
        <w:r w:rsidR="005D63E0" w:rsidRPr="0044071E">
          <w:t>CFW</w:t>
        </w:r>
      </w:smartTag>
      <w:r w:rsidR="005D63E0" w:rsidRPr="0044071E">
        <w:t xml:space="preserve">500, </w:t>
      </w:r>
      <w:smartTag w:uri="urn:schemas-microsoft-com:office:smarttags" w:element="stockticker">
        <w:r w:rsidR="005D63E0" w:rsidRPr="0044071E">
          <w:t>CFW</w:t>
        </w:r>
      </w:smartTag>
      <w:r w:rsidR="005D63E0" w:rsidRPr="0044071E">
        <w:t xml:space="preserve">700 and </w:t>
      </w:r>
      <w:smartTag w:uri="urn:schemas-microsoft-com:office:smarttags" w:element="stockticker">
        <w:r w:rsidR="005D63E0" w:rsidRPr="0044071E">
          <w:t>CFW</w:t>
        </w:r>
      </w:smartTag>
      <w:r w:rsidR="005D63E0" w:rsidRPr="0044071E">
        <w:t>11) enable one device to address many different applications</w:t>
      </w:r>
      <w:r w:rsidR="00B455EB">
        <w:t>.  As such</w:t>
      </w:r>
      <w:r w:rsidR="00532A88">
        <w:t>,</w:t>
      </w:r>
      <w:r w:rsidR="005D63E0" w:rsidRPr="0044071E">
        <w:t xml:space="preserve"> users require less stock and so save on both space and storage costs.</w:t>
      </w:r>
    </w:p>
    <w:p w14:paraId="4CB4AE5F" w14:textId="77777777" w:rsidR="005D63E0" w:rsidRPr="0044071E" w:rsidRDefault="005D63E0" w:rsidP="005D63E0">
      <w:pPr>
        <w:spacing w:after="0" w:line="360" w:lineRule="auto"/>
        <w:jc w:val="both"/>
        <w:rPr>
          <w:rFonts w:cs="Calibri"/>
        </w:rPr>
      </w:pPr>
    </w:p>
    <w:p w14:paraId="1E3E3A14" w14:textId="2C6CF40D" w:rsidR="00AE49B9" w:rsidRDefault="005D63E0" w:rsidP="00D341A4">
      <w:pPr>
        <w:spacing w:after="0" w:line="360" w:lineRule="auto"/>
        <w:jc w:val="both"/>
        <w:rPr>
          <w:rFonts w:cs="Calibri"/>
        </w:rPr>
      </w:pPr>
      <w:r w:rsidRPr="0044071E">
        <w:t>The Windows-based SuperdriveG2 application software for the programming, control and monitoring of the MW500 is available</w:t>
      </w:r>
      <w:r w:rsidR="00811155">
        <w:t xml:space="preserve"> to download </w:t>
      </w:r>
      <w:r w:rsidRPr="0044071E">
        <w:t xml:space="preserve">on the WEG website for free. </w:t>
      </w:r>
      <w:r w:rsidR="00811155">
        <w:t xml:space="preserve"> </w:t>
      </w:r>
      <w:r w:rsidR="00AE49B9">
        <w:rPr>
          <w:rFonts w:cs="Calibri"/>
        </w:rPr>
        <w:t>For more information</w:t>
      </w:r>
      <w:r w:rsidR="004A6247">
        <w:rPr>
          <w:rFonts w:cs="Calibri"/>
        </w:rPr>
        <w:t xml:space="preserve"> on WEG’s new MW500 and its range of </w:t>
      </w:r>
      <w:r w:rsidR="00AB7ECF">
        <w:rPr>
          <w:rFonts w:cs="Calibri"/>
        </w:rPr>
        <w:t>drives</w:t>
      </w:r>
      <w:r w:rsidR="00AE49B9">
        <w:rPr>
          <w:rFonts w:cs="Calibri"/>
        </w:rPr>
        <w:t xml:space="preserve"> visit </w:t>
      </w:r>
      <w:hyperlink r:id="rId8" w:history="1">
        <w:r w:rsidR="00AE49B9" w:rsidRPr="0056040B">
          <w:rPr>
            <w:rStyle w:val="Hyperlink"/>
            <w:rFonts w:cs="Calibri"/>
          </w:rPr>
          <w:t>www.weg.net</w:t>
        </w:r>
      </w:hyperlink>
      <w:r w:rsidR="00AE49B9">
        <w:rPr>
          <w:rFonts w:cs="Calibri"/>
        </w:rPr>
        <w:t>.</w:t>
      </w:r>
    </w:p>
    <w:p w14:paraId="5446D945" w14:textId="77777777" w:rsidR="00AE49B9" w:rsidRDefault="00AE49B9" w:rsidP="00D341A4">
      <w:pPr>
        <w:spacing w:after="0" w:line="360" w:lineRule="auto"/>
        <w:jc w:val="both"/>
        <w:rPr>
          <w:rFonts w:cs="Calibri"/>
        </w:rPr>
      </w:pPr>
    </w:p>
    <w:p w14:paraId="58C74DA9" w14:textId="77777777" w:rsidR="008F6724" w:rsidRDefault="008F6724" w:rsidP="00D341A4">
      <w:pPr>
        <w:spacing w:after="0" w:line="360" w:lineRule="auto"/>
        <w:jc w:val="both"/>
        <w:rPr>
          <w:rFonts w:cs="Calibri"/>
          <w:b/>
        </w:rPr>
      </w:pPr>
      <w:r>
        <w:rPr>
          <w:b/>
        </w:rPr>
        <w:t>Figure captions:</w:t>
      </w:r>
    </w:p>
    <w:p w14:paraId="70FB2050" w14:textId="1BF3E988" w:rsidR="008F6724" w:rsidRDefault="005D63E0" w:rsidP="00D341A4">
      <w:pPr>
        <w:spacing w:after="0" w:line="360" w:lineRule="auto"/>
        <w:jc w:val="both"/>
        <w:rPr>
          <w:rFonts w:cs="Calibri"/>
          <w:b/>
        </w:rPr>
      </w:pPr>
      <w:r>
        <w:rPr>
          <w:noProof/>
          <w:lang w:bidi="ar-SA"/>
        </w:rPr>
        <w:drawing>
          <wp:inline distT="0" distB="0" distL="0" distR="0" wp14:anchorId="16A8C132" wp14:editId="76970DA8">
            <wp:extent cx="1695450" cy="1695450"/>
            <wp:effectExtent l="0" t="0" r="0" b="0"/>
            <wp:docPr id="11" name="Grafik 11" descr="MW500_schatten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W500_schatten_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274E3" w14:textId="10A89915" w:rsidR="005D63E0" w:rsidRPr="0044071E" w:rsidRDefault="005D63E0" w:rsidP="005D63E0">
      <w:pPr>
        <w:spacing w:after="0" w:line="360" w:lineRule="auto"/>
        <w:jc w:val="both"/>
      </w:pPr>
      <w:r w:rsidRPr="0044071E">
        <w:t>WEG2110_</w:t>
      </w:r>
      <w:r>
        <w:t>Figure </w:t>
      </w:r>
      <w:r w:rsidRPr="0044071E">
        <w:t xml:space="preserve">1: The </w:t>
      </w:r>
      <w:proofErr w:type="spellStart"/>
      <w:r w:rsidRPr="0044071E">
        <w:t>decentrally</w:t>
      </w:r>
      <w:proofErr w:type="spellEnd"/>
      <w:r w:rsidRPr="0044071E">
        <w:t xml:space="preserve"> designed MW500 frequency </w:t>
      </w:r>
      <w:r w:rsidR="009161F5">
        <w:t>inverter</w:t>
      </w:r>
      <w:r w:rsidRPr="0044071E">
        <w:t xml:space="preserve"> can be fitted directly on the motor terminal box</w:t>
      </w:r>
    </w:p>
    <w:p w14:paraId="6D1387AF" w14:textId="77777777" w:rsidR="008F6724" w:rsidRDefault="008F6724" w:rsidP="00D341A4">
      <w:pPr>
        <w:spacing w:after="0" w:line="360" w:lineRule="auto"/>
        <w:jc w:val="both"/>
      </w:pPr>
    </w:p>
    <w:p w14:paraId="0500398F" w14:textId="77777777" w:rsidR="00A10B89" w:rsidRDefault="00A10B89" w:rsidP="00D341A4">
      <w:pPr>
        <w:spacing w:after="0" w:line="360" w:lineRule="auto"/>
        <w:jc w:val="both"/>
      </w:pPr>
    </w:p>
    <w:p w14:paraId="74ACDB38" w14:textId="77777777" w:rsidR="00A10B89" w:rsidRDefault="00A10B89" w:rsidP="00D341A4">
      <w:pPr>
        <w:spacing w:after="0" w:line="360" w:lineRule="auto"/>
        <w:jc w:val="both"/>
      </w:pPr>
    </w:p>
    <w:p w14:paraId="214930B3" w14:textId="552378F8" w:rsidR="00A443A0" w:rsidRDefault="005D63E0" w:rsidP="00D341A4">
      <w:pPr>
        <w:spacing w:after="0" w:line="360" w:lineRule="auto"/>
        <w:jc w:val="both"/>
      </w:pPr>
      <w:r>
        <w:rPr>
          <w:noProof/>
          <w:lang w:bidi="ar-SA"/>
        </w:rPr>
        <w:lastRenderedPageBreak/>
        <w:drawing>
          <wp:inline distT="0" distB="0" distL="0" distR="0" wp14:anchorId="7EA9A574" wp14:editId="665543E7">
            <wp:extent cx="1695450" cy="2047875"/>
            <wp:effectExtent l="0" t="0" r="0" b="9525"/>
            <wp:docPr id="12" name="Grafik 12" descr="MW500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W500_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DFAB4" w14:textId="445BBF5D" w:rsidR="00A443A0" w:rsidRDefault="005D63E0" w:rsidP="00D341A4">
      <w:pPr>
        <w:spacing w:after="0" w:line="360" w:lineRule="auto"/>
        <w:jc w:val="both"/>
      </w:pPr>
      <w:r w:rsidRPr="0044071E">
        <w:t>WEG2110_</w:t>
      </w:r>
      <w:r>
        <w:t>Figure </w:t>
      </w:r>
      <w:r w:rsidRPr="0044071E">
        <w:t>2: Its particular robustness means the MW500 can also be attached directly to the wall without a protective housing</w:t>
      </w:r>
    </w:p>
    <w:p w14:paraId="51E77D4B" w14:textId="77777777" w:rsidR="008F6724" w:rsidRPr="003E5209" w:rsidRDefault="008F6724" w:rsidP="00D341A4">
      <w:pPr>
        <w:spacing w:after="0" w:line="360" w:lineRule="auto"/>
        <w:jc w:val="both"/>
        <w:rPr>
          <w:rFonts w:cs="Calibri"/>
          <w:b/>
        </w:rPr>
      </w:pPr>
    </w:p>
    <w:p w14:paraId="38BE7F09" w14:textId="77777777" w:rsidR="00397F46" w:rsidRPr="00A015D7" w:rsidRDefault="00397F46" w:rsidP="00397F46">
      <w:pPr>
        <w:pStyle w:val="berschrift2"/>
        <w:rPr>
          <w:rFonts w:asciiTheme="minorHAnsi" w:hAnsiTheme="minorHAnsi" w:cstheme="minorHAnsi"/>
          <w:color w:val="auto"/>
          <w:sz w:val="22"/>
          <w:szCs w:val="22"/>
        </w:rPr>
      </w:pPr>
      <w:r w:rsidRPr="00A015D7">
        <w:rPr>
          <w:rFonts w:asciiTheme="minorHAnsi" w:hAnsiTheme="minorHAnsi" w:cstheme="minorHAnsi"/>
          <w:color w:val="auto"/>
          <w:sz w:val="22"/>
          <w:szCs w:val="22"/>
        </w:rPr>
        <w:t>About WEG</w:t>
      </w:r>
    </w:p>
    <w:p w14:paraId="7F1C5F79" w14:textId="77777777" w:rsidR="00397F46" w:rsidRDefault="00397F46" w:rsidP="00397F46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7E8791AD" w14:textId="75B8C141" w:rsidR="00397F46" w:rsidRDefault="00397F46" w:rsidP="00397F46">
      <w:pPr>
        <w:jc w:val="both"/>
      </w:pPr>
      <w:r>
        <w:t xml:space="preserve">WEG is a major global player in </w:t>
      </w:r>
      <w:r w:rsidR="00E30DD1">
        <w:t xml:space="preserve">drive technology as well as in </w:t>
      </w:r>
      <w:r>
        <w:t>the power distribution, automation and control sector. The company’s global sales now exceed US $3-billion, representing increasing global success across a wide range of product groups. These include the latest generation of transformers, LV control gear, generators,  gear motors, inverter drive systems, soft starters, LV/MV and HV motors, ATEX- compliant explosion proof motors, smoke extraction motors and full turnkey systems.</w:t>
      </w:r>
    </w:p>
    <w:p w14:paraId="31EC8944" w14:textId="77777777" w:rsidR="00397F46" w:rsidRPr="00A015D7" w:rsidRDefault="00397F46" w:rsidP="00397F46">
      <w:pPr>
        <w:pStyle w:val="StandardWeb"/>
        <w:rPr>
          <w:rStyle w:val="Fett"/>
          <w:rFonts w:asciiTheme="minorHAnsi" w:hAnsiTheme="minorHAnsi" w:cstheme="minorHAnsi"/>
          <w:sz w:val="22"/>
          <w:szCs w:val="22"/>
        </w:rPr>
      </w:pPr>
    </w:p>
    <w:p w14:paraId="5A5AD370" w14:textId="77777777" w:rsidR="00397F46" w:rsidRDefault="00397F46" w:rsidP="00397F46">
      <w:pPr>
        <w:pStyle w:val="StandardWeb"/>
        <w:rPr>
          <w:rStyle w:val="Fett"/>
          <w:rFonts w:asciiTheme="minorHAnsi" w:hAnsiTheme="minorHAnsi" w:cstheme="minorHAnsi"/>
          <w:sz w:val="22"/>
          <w:szCs w:val="22"/>
        </w:rPr>
      </w:pPr>
    </w:p>
    <w:p w14:paraId="696E5271" w14:textId="77777777" w:rsidR="00397F46" w:rsidRPr="00A015D7" w:rsidRDefault="00397F46" w:rsidP="00397F46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015D7">
        <w:rPr>
          <w:rStyle w:val="Fett"/>
          <w:rFonts w:asciiTheme="minorHAnsi" w:hAnsiTheme="minorHAnsi" w:cstheme="minorHAnsi"/>
          <w:sz w:val="22"/>
          <w:szCs w:val="22"/>
        </w:rPr>
        <w:t>Editor Contact</w:t>
      </w:r>
    </w:p>
    <w:p w14:paraId="485DA253" w14:textId="03A1448E" w:rsidR="00397F46" w:rsidRPr="00A015D7" w:rsidRDefault="00506956" w:rsidP="00397F46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Marco Giudici</w:t>
      </w:r>
      <w:r w:rsidR="00397F46" w:rsidRPr="00A015D7">
        <w:rPr>
          <w:rFonts w:asciiTheme="minorHAnsi" w:hAnsiTheme="minorHAnsi" w:cstheme="minorHAnsi"/>
          <w:sz w:val="22"/>
          <w:szCs w:val="22"/>
        </w:rPr>
        <w:t>, Technical Publicity</w:t>
      </w:r>
      <w:r w:rsidR="00397F46" w:rsidRPr="00A015D7">
        <w:rPr>
          <w:rFonts w:asciiTheme="minorHAnsi" w:hAnsiTheme="minorHAnsi" w:cstheme="minorHAnsi"/>
          <w:sz w:val="22"/>
          <w:szCs w:val="22"/>
        </w:rPr>
        <w:br/>
        <w:t>Tel: +44 (0)1582 390</w:t>
      </w:r>
      <w:r>
        <w:rPr>
          <w:rFonts w:asciiTheme="minorHAnsi" w:hAnsiTheme="minorHAnsi" w:cstheme="minorHAnsi"/>
          <w:sz w:val="22"/>
          <w:szCs w:val="22"/>
        </w:rPr>
        <w:t>991</w:t>
      </w:r>
      <w:r w:rsidR="00397F46" w:rsidRPr="00A015D7">
        <w:rPr>
          <w:rFonts w:asciiTheme="minorHAnsi" w:hAnsiTheme="minorHAnsi" w:cstheme="minorHAnsi"/>
          <w:sz w:val="22"/>
          <w:szCs w:val="22"/>
        </w:rPr>
        <w:br/>
        <w:t xml:space="preserve">Email: </w:t>
      </w:r>
      <w:hyperlink r:id="rId11" w:history="1">
        <w:r w:rsidRPr="00DD2348">
          <w:rPr>
            <w:rStyle w:val="Hyperlink"/>
            <w:rFonts w:asciiTheme="minorHAnsi" w:hAnsiTheme="minorHAnsi" w:cstheme="minorHAnsi"/>
            <w:sz w:val="22"/>
            <w:szCs w:val="22"/>
          </w:rPr>
          <w:t>mgiudici@technical-group.com</w:t>
        </w:r>
      </w:hyperlink>
    </w:p>
    <w:p w14:paraId="4B292BDC" w14:textId="77777777" w:rsidR="00397F46" w:rsidRPr="00A015D7" w:rsidRDefault="00397F46" w:rsidP="00397F46">
      <w:pPr>
        <w:pStyle w:val="StandardWeb"/>
        <w:rPr>
          <w:rStyle w:val="Fett"/>
          <w:rFonts w:asciiTheme="minorHAnsi" w:hAnsiTheme="minorHAnsi" w:cstheme="minorHAnsi"/>
          <w:sz w:val="22"/>
          <w:szCs w:val="22"/>
        </w:rPr>
      </w:pPr>
    </w:p>
    <w:p w14:paraId="05846B5F" w14:textId="77777777" w:rsidR="00397F46" w:rsidRPr="00A015D7" w:rsidRDefault="00397F46" w:rsidP="00397F46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015D7">
        <w:rPr>
          <w:rStyle w:val="Fett"/>
          <w:rFonts w:asciiTheme="minorHAnsi" w:hAnsiTheme="minorHAnsi" w:cstheme="minorHAnsi"/>
          <w:sz w:val="22"/>
          <w:szCs w:val="22"/>
        </w:rPr>
        <w:t>Company Contact</w:t>
      </w:r>
    </w:p>
    <w:p w14:paraId="4417C3D3" w14:textId="77777777" w:rsidR="00397F46" w:rsidRDefault="00397F46" w:rsidP="00397F46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015D7">
        <w:rPr>
          <w:rFonts w:asciiTheme="minorHAnsi" w:hAnsiTheme="minorHAnsi" w:cstheme="minorHAnsi"/>
          <w:sz w:val="22"/>
          <w:szCs w:val="22"/>
        </w:rPr>
        <w:t xml:space="preserve">Marek Lukaszczyk, WEG Electric Motors (UK) Ltd </w:t>
      </w:r>
      <w:r w:rsidRPr="00A015D7">
        <w:rPr>
          <w:rFonts w:asciiTheme="minorHAnsi" w:hAnsiTheme="minorHAnsi" w:cstheme="minorHAnsi"/>
          <w:sz w:val="22"/>
          <w:szCs w:val="22"/>
        </w:rPr>
        <w:br/>
        <w:t xml:space="preserve">Tel: </w:t>
      </w:r>
      <w:r w:rsidRPr="00EF6859">
        <w:rPr>
          <w:rFonts w:asciiTheme="minorHAnsi" w:hAnsiTheme="minorHAnsi" w:cstheme="minorHAnsi"/>
          <w:sz w:val="22"/>
          <w:szCs w:val="22"/>
        </w:rPr>
        <w:t>+44(0)1527 5138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EF6859">
        <w:rPr>
          <w:rFonts w:asciiTheme="minorHAnsi" w:hAnsiTheme="minorHAnsi" w:cstheme="minorHAnsi"/>
          <w:sz w:val="22"/>
          <w:szCs w:val="22"/>
        </w:rPr>
        <w:t xml:space="preserve"> </w:t>
      </w:r>
      <w:r w:rsidRPr="00A015D7">
        <w:rPr>
          <w:rFonts w:asciiTheme="minorHAnsi" w:hAnsiTheme="minorHAnsi" w:cstheme="minorHAnsi"/>
          <w:sz w:val="22"/>
          <w:szCs w:val="22"/>
        </w:rPr>
        <w:t xml:space="preserve">Fax: </w:t>
      </w:r>
      <w:r w:rsidRPr="00EF6859">
        <w:rPr>
          <w:rFonts w:asciiTheme="minorHAnsi" w:hAnsiTheme="minorHAnsi" w:cstheme="minorHAnsi"/>
          <w:sz w:val="22"/>
          <w:szCs w:val="22"/>
        </w:rPr>
        <w:t>+44(0)1527 513810</w:t>
      </w:r>
    </w:p>
    <w:p w14:paraId="5EC044DA" w14:textId="77777777" w:rsidR="00397F46" w:rsidRPr="00A015D7" w:rsidRDefault="00397F46" w:rsidP="00397F46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015D7">
        <w:rPr>
          <w:rFonts w:asciiTheme="minorHAnsi" w:hAnsiTheme="minorHAnsi" w:cstheme="minorHAnsi"/>
          <w:sz w:val="22"/>
          <w:szCs w:val="22"/>
        </w:rPr>
        <w:t xml:space="preserve">Web: </w:t>
      </w:r>
      <w:hyperlink r:id="rId12" w:history="1">
        <w:r w:rsidRPr="00A015D7">
          <w:rPr>
            <w:rStyle w:val="Hyperlink"/>
            <w:rFonts w:asciiTheme="minorHAnsi" w:hAnsiTheme="minorHAnsi" w:cstheme="minorHAnsi"/>
            <w:sz w:val="22"/>
            <w:szCs w:val="22"/>
          </w:rPr>
          <w:t>www.weg.net</w:t>
        </w:r>
      </w:hyperlink>
      <w:r w:rsidRPr="00A015D7">
        <w:rPr>
          <w:rFonts w:asciiTheme="minorHAnsi" w:hAnsiTheme="minorHAnsi" w:cstheme="minorHAnsi"/>
          <w:sz w:val="22"/>
          <w:szCs w:val="22"/>
        </w:rPr>
        <w:br/>
        <w:t>Email: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hyperlink r:id="rId13" w:history="1">
        <w:r w:rsidRPr="00F80021">
          <w:rPr>
            <w:rStyle w:val="Hyperlink"/>
            <w:rFonts w:asciiTheme="minorHAnsi" w:hAnsiTheme="minorHAnsi" w:cstheme="minorHAnsi"/>
            <w:sz w:val="22"/>
            <w:szCs w:val="22"/>
          </w:rPr>
          <w:t>wegsales@wegelectricmotors.co.uk</w:t>
        </w:r>
      </w:hyperlink>
    </w:p>
    <w:p w14:paraId="111E38D0" w14:textId="77777777" w:rsidR="007658D0" w:rsidRPr="003E5209" w:rsidRDefault="007658D0" w:rsidP="00397F46">
      <w:pPr>
        <w:pStyle w:val="berschrift2"/>
        <w:jc w:val="both"/>
      </w:pPr>
    </w:p>
    <w:p w14:paraId="09848122" w14:textId="77777777" w:rsidR="00852790" w:rsidRPr="003E5209" w:rsidRDefault="00852790">
      <w:pPr>
        <w:pStyle w:val="berschrift2"/>
        <w:jc w:val="both"/>
      </w:pPr>
    </w:p>
    <w:sectPr w:rsidR="00852790" w:rsidRPr="003E5209" w:rsidSect="0037723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55" w:right="128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EA716" w14:textId="77777777" w:rsidR="0060086F" w:rsidRDefault="0060086F">
      <w:r>
        <w:separator/>
      </w:r>
    </w:p>
  </w:endnote>
  <w:endnote w:type="continuationSeparator" w:id="0">
    <w:p w14:paraId="6B66FD28" w14:textId="77777777" w:rsidR="0060086F" w:rsidRDefault="0060086F">
      <w:r>
        <w:continuationSeparator/>
      </w:r>
    </w:p>
  </w:endnote>
  <w:endnote w:type="continuationNotice" w:id="1">
    <w:p w14:paraId="621E2C68" w14:textId="77777777" w:rsidR="0060086F" w:rsidRDefault="006008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35 Th">
    <w:altName w:val="HelveticaNeueLT Pro 35 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21CA" w14:textId="77777777" w:rsidR="009232DF" w:rsidRDefault="009232DF">
    <w:pPr>
      <w:pStyle w:val="Fuzeile"/>
      <w:jc w:val="right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6AAC" w14:textId="3EA07E4A" w:rsidR="009232DF" w:rsidRDefault="009232DF">
    <w:pPr>
      <w:pStyle w:val="Fu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3F7749" wp14:editId="031102AE">
              <wp:simplePos x="0" y="0"/>
              <wp:positionH relativeFrom="page">
                <wp:posOffset>900430</wp:posOffset>
              </wp:positionH>
              <wp:positionV relativeFrom="page">
                <wp:posOffset>10009505</wp:posOffset>
              </wp:positionV>
              <wp:extent cx="5760085" cy="149860"/>
              <wp:effectExtent l="0" t="0" r="1206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03371" w14:textId="77777777" w:rsidR="009232DF" w:rsidRDefault="009232DF">
                          <w:pPr>
                            <w:tabs>
                              <w:tab w:val="right" w:pos="9000"/>
                            </w:tabs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3F77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0.9pt;margin-top:788.15pt;width:453.5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XM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" filled="f" stroked="f">
              <v:textbox inset="0,0,0,0">
                <w:txbxContent>
                  <w:p w14:paraId="41D03371" w14:textId="77777777" w:rsidR="009232DF" w:rsidRDefault="009232DF">
                    <w:pPr>
                      <w:tabs>
                        <w:tab w:val="right" w:pos="9000"/>
                      </w:tabs>
                      <w:rPr>
                        <w:rFonts w:ascii="Helvetica" w:hAnsi="Helvetica" w:cs="Arial"/>
                        <w:sz w:val="16"/>
                        <w:szCs w:val="16"/>
                      </w:rPr>
                    </w:pPr>
                    <w:r>
                      <w:tab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5EADA" w14:textId="77777777" w:rsidR="0060086F" w:rsidRDefault="0060086F">
      <w:r>
        <w:separator/>
      </w:r>
    </w:p>
  </w:footnote>
  <w:footnote w:type="continuationSeparator" w:id="0">
    <w:p w14:paraId="01C9E302" w14:textId="77777777" w:rsidR="0060086F" w:rsidRDefault="0060086F">
      <w:r>
        <w:continuationSeparator/>
      </w:r>
    </w:p>
  </w:footnote>
  <w:footnote w:type="continuationNotice" w:id="1">
    <w:p w14:paraId="2CF9424D" w14:textId="77777777" w:rsidR="0060086F" w:rsidRDefault="006008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3A431" w14:textId="77777777" w:rsidR="009232DF" w:rsidRDefault="009232DF">
    <w:pPr>
      <w:pStyle w:val="Kopfzeile"/>
    </w:pPr>
  </w:p>
  <w:p w14:paraId="50DEEABB" w14:textId="77777777" w:rsidR="009232DF" w:rsidRDefault="009232DF">
    <w:pPr>
      <w:pStyle w:val="Kopfzeile"/>
    </w:pPr>
  </w:p>
  <w:p w14:paraId="12DFD63D" w14:textId="77777777" w:rsidR="009232DF" w:rsidRDefault="009232DF">
    <w:pPr>
      <w:pStyle w:val="Kopfzeile"/>
    </w:pPr>
  </w:p>
  <w:p w14:paraId="302A8E85" w14:textId="77777777" w:rsidR="009232DF" w:rsidRDefault="009232DF">
    <w:pPr>
      <w:pStyle w:val="Kopfzeile"/>
    </w:pPr>
  </w:p>
  <w:p w14:paraId="6BAA4C2C" w14:textId="77777777" w:rsidR="009232DF" w:rsidRDefault="009232DF">
    <w:pPr>
      <w:pStyle w:val="Kopfzeile"/>
    </w:pPr>
  </w:p>
  <w:p w14:paraId="7F39153D" w14:textId="77777777" w:rsidR="009232DF" w:rsidRDefault="009232DF">
    <w:pPr>
      <w:pStyle w:val="Kopfzeile"/>
    </w:pPr>
    <w:r>
      <w:rPr>
        <w:noProof/>
        <w:lang w:bidi="ar-SA"/>
      </w:rPr>
      <w:drawing>
        <wp:anchor distT="0" distB="0" distL="114300" distR="114300" simplePos="0" relativeHeight="251657216" behindDoc="1" locked="1" layoutInCell="0" allowOverlap="1" wp14:anchorId="76D712BA" wp14:editId="33F6625B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6" name="Bild 4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6192" behindDoc="0" locked="1" layoutInCell="1" allowOverlap="1" wp14:anchorId="0E280F68" wp14:editId="31E3D429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2" name="Bild 2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5168" behindDoc="1" locked="1" layoutInCell="1" allowOverlap="1" wp14:anchorId="0C4EF866" wp14:editId="4C9C09D1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3" name="Bild 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23061" w14:textId="77777777" w:rsidR="009232DF" w:rsidRDefault="009232DF">
    <w:pPr>
      <w:pStyle w:val="Kopfzeile"/>
      <w:rPr>
        <w:rFonts w:ascii="Calibri" w:hAnsi="Calibri" w:cs="Calibri"/>
      </w:rPr>
    </w:pPr>
  </w:p>
  <w:p w14:paraId="0696E55D" w14:textId="77777777" w:rsidR="009232DF" w:rsidRPr="00BE30BB" w:rsidRDefault="009232DF">
    <w:pPr>
      <w:spacing w:after="0"/>
      <w:rPr>
        <w:rFonts w:cs="Calibri"/>
        <w:sz w:val="36"/>
        <w:szCs w:val="36"/>
      </w:rPr>
    </w:pPr>
    <w:r>
      <w:rPr>
        <w:sz w:val="36"/>
      </w:rPr>
      <w:t>PRESS RELEASE</w:t>
    </w:r>
  </w:p>
  <w:p w14:paraId="65E9D861" w14:textId="77777777" w:rsidR="009232DF" w:rsidRPr="00BE30BB" w:rsidRDefault="009232DF">
    <w:pPr>
      <w:pStyle w:val="Kopfzeile"/>
      <w:rPr>
        <w:rFonts w:ascii="Calibri" w:hAnsi="Calibri" w:cs="Calibri"/>
      </w:rPr>
    </w:pPr>
  </w:p>
  <w:p w14:paraId="571EF8E6" w14:textId="369BD241" w:rsidR="009232DF" w:rsidRDefault="009232DF">
    <w:pPr>
      <w:pStyle w:val="Kopfzeile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Cs/>
        <w:noProof/>
        <w:sz w:val="22"/>
        <w:szCs w:val="22"/>
        <w:lang w:bidi="ar-SA"/>
      </w:rPr>
      <w:drawing>
        <wp:anchor distT="0" distB="0" distL="114300" distR="114300" simplePos="0" relativeHeight="251659264" behindDoc="1" locked="1" layoutInCell="1" allowOverlap="1" wp14:anchorId="19316993" wp14:editId="17ABED4B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4" name="Bild 13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>Ref.: WEG2110</w:t>
    </w:r>
  </w:p>
  <w:p w14:paraId="5A3F6C77" w14:textId="4126490F" w:rsidR="009232DF" w:rsidRPr="00BE30BB" w:rsidRDefault="009232DF">
    <w:pPr>
      <w:pStyle w:val="Kopfzeile"/>
      <w:rPr>
        <w:rFonts w:ascii="Calibri" w:hAnsi="Calibri" w:cs="Calibri"/>
        <w:sz w:val="22"/>
        <w:szCs w:val="22"/>
      </w:rPr>
    </w:pPr>
    <w:r>
      <w:rPr>
        <w:rFonts w:ascii="Calibri" w:hAnsi="Calibri"/>
        <w:sz w:val="22"/>
      </w:rPr>
      <w:t>Date: 25 November 2014</w:t>
    </w:r>
  </w:p>
  <w:p w14:paraId="4E30F40F" w14:textId="0F48166C" w:rsidR="009232DF" w:rsidRPr="003E5209" w:rsidRDefault="009232DF" w:rsidP="005F6A68">
    <w:pPr>
      <w:pStyle w:val="Kopfzeile"/>
      <w:tabs>
        <w:tab w:val="clear" w:pos="4536"/>
      </w:tabs>
      <w:jc w:val="right"/>
      <w:rPr>
        <w:rFonts w:ascii="Calibri" w:hAnsi="Calibri" w:cs="Calibri"/>
        <w:sz w:val="22"/>
        <w:szCs w:val="22"/>
        <w:lang w:val="da-DK"/>
      </w:rPr>
    </w:pPr>
    <w:r>
      <w:tab/>
    </w:r>
    <w:r w:rsidRPr="003E5209">
      <w:rPr>
        <w:rFonts w:ascii="Calibri" w:hAnsi="Calibri"/>
        <w:sz w:val="22"/>
        <w:lang w:val="da-DK"/>
      </w:rPr>
      <w:t xml:space="preserve">WEG at </w:t>
    </w:r>
    <w:r>
      <w:rPr>
        <w:rFonts w:ascii="Calibri" w:hAnsi="Calibri"/>
        <w:sz w:val="22"/>
        <w:lang w:val="da-DK"/>
      </w:rPr>
      <w:t xml:space="preserve">SPS IPC Drives </w:t>
    </w:r>
    <w:r w:rsidRPr="003E5209">
      <w:rPr>
        <w:rFonts w:ascii="Calibri" w:hAnsi="Calibri"/>
        <w:sz w:val="22"/>
        <w:lang w:val="da-DK"/>
      </w:rPr>
      <w:t>2014</w:t>
    </w:r>
  </w:p>
  <w:p w14:paraId="45390AE3" w14:textId="6E16107F" w:rsidR="009232DF" w:rsidRPr="003E5209" w:rsidRDefault="009232DF" w:rsidP="005F6A68">
    <w:pPr>
      <w:pStyle w:val="Kopfzeile"/>
      <w:jc w:val="right"/>
      <w:rPr>
        <w:rFonts w:ascii="Calibri" w:hAnsi="Calibri" w:cs="Calibri"/>
        <w:lang w:val="da-DK"/>
      </w:rPr>
    </w:pPr>
    <w:r w:rsidRPr="003E5209">
      <w:rPr>
        <w:lang w:val="da-DK"/>
      </w:rPr>
      <w:tab/>
    </w:r>
    <w:r w:rsidRPr="003E5209">
      <w:rPr>
        <w:lang w:val="da-DK"/>
      </w:rPr>
      <w:tab/>
    </w:r>
    <w:r w:rsidRPr="003E5209">
      <w:rPr>
        <w:rFonts w:ascii="Calibri" w:hAnsi="Calibri"/>
        <w:sz w:val="22"/>
        <w:lang w:val="da-DK"/>
      </w:rPr>
      <w:t xml:space="preserve">Stand </w:t>
    </w:r>
    <w:r>
      <w:rPr>
        <w:rFonts w:ascii="Calibri" w:hAnsi="Calibri"/>
        <w:sz w:val="22"/>
        <w:lang w:val="da-DK"/>
      </w:rPr>
      <w:t>250</w:t>
    </w:r>
    <w:r w:rsidRPr="003E5209">
      <w:rPr>
        <w:rFonts w:ascii="Calibri" w:hAnsi="Calibri"/>
        <w:sz w:val="22"/>
        <w:lang w:val="da-DK"/>
      </w:rPr>
      <w:t xml:space="preserve">, Hall </w:t>
    </w:r>
    <w:r>
      <w:rPr>
        <w:noProof/>
        <w:lang w:bidi="ar-SA"/>
      </w:rPr>
      <w:drawing>
        <wp:anchor distT="0" distB="0" distL="114300" distR="114300" simplePos="0" relativeHeight="251658240" behindDoc="0" locked="1" layoutInCell="1" allowOverlap="1" wp14:anchorId="39BB1543" wp14:editId="592B7BF6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5" name="Bild 1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sz w:val="22"/>
        <w:lang w:val="da-DK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A"/>
    <w:rsid w:val="0001451C"/>
    <w:rsid w:val="0002451E"/>
    <w:rsid w:val="000253A3"/>
    <w:rsid w:val="0003273D"/>
    <w:rsid w:val="00044AC2"/>
    <w:rsid w:val="00052634"/>
    <w:rsid w:val="00055171"/>
    <w:rsid w:val="000621B5"/>
    <w:rsid w:val="00075968"/>
    <w:rsid w:val="000803BE"/>
    <w:rsid w:val="000819C7"/>
    <w:rsid w:val="00086460"/>
    <w:rsid w:val="0008752C"/>
    <w:rsid w:val="00094E26"/>
    <w:rsid w:val="000B53F0"/>
    <w:rsid w:val="000E6D6E"/>
    <w:rsid w:val="000F3799"/>
    <w:rsid w:val="000F420F"/>
    <w:rsid w:val="00104AF0"/>
    <w:rsid w:val="001078F9"/>
    <w:rsid w:val="00117081"/>
    <w:rsid w:val="001200D9"/>
    <w:rsid w:val="00152211"/>
    <w:rsid w:val="00154AA5"/>
    <w:rsid w:val="00175C7B"/>
    <w:rsid w:val="0019171E"/>
    <w:rsid w:val="00191A68"/>
    <w:rsid w:val="001C5B66"/>
    <w:rsid w:val="001D21CD"/>
    <w:rsid w:val="001E2E38"/>
    <w:rsid w:val="001E6F3D"/>
    <w:rsid w:val="0021061F"/>
    <w:rsid w:val="002512A8"/>
    <w:rsid w:val="002575F7"/>
    <w:rsid w:val="002979F3"/>
    <w:rsid w:val="002A5096"/>
    <w:rsid w:val="002A6062"/>
    <w:rsid w:val="002C56D4"/>
    <w:rsid w:val="002F1387"/>
    <w:rsid w:val="003130D0"/>
    <w:rsid w:val="00350EE7"/>
    <w:rsid w:val="00351819"/>
    <w:rsid w:val="00353927"/>
    <w:rsid w:val="00361145"/>
    <w:rsid w:val="00377239"/>
    <w:rsid w:val="0037790B"/>
    <w:rsid w:val="00397F46"/>
    <w:rsid w:val="003B1420"/>
    <w:rsid w:val="003B7B8B"/>
    <w:rsid w:val="003E5209"/>
    <w:rsid w:val="003E74DD"/>
    <w:rsid w:val="003F5234"/>
    <w:rsid w:val="0042069B"/>
    <w:rsid w:val="00426F6A"/>
    <w:rsid w:val="0044068D"/>
    <w:rsid w:val="0045477E"/>
    <w:rsid w:val="0046202D"/>
    <w:rsid w:val="00476974"/>
    <w:rsid w:val="00477AED"/>
    <w:rsid w:val="00480BD0"/>
    <w:rsid w:val="00492338"/>
    <w:rsid w:val="004A6247"/>
    <w:rsid w:val="004E5737"/>
    <w:rsid w:val="004E69CD"/>
    <w:rsid w:val="00506956"/>
    <w:rsid w:val="005126A9"/>
    <w:rsid w:val="00513F25"/>
    <w:rsid w:val="00532A88"/>
    <w:rsid w:val="00541753"/>
    <w:rsid w:val="00546905"/>
    <w:rsid w:val="005515A4"/>
    <w:rsid w:val="00551C85"/>
    <w:rsid w:val="00570E9E"/>
    <w:rsid w:val="00576696"/>
    <w:rsid w:val="005D0982"/>
    <w:rsid w:val="005D190B"/>
    <w:rsid w:val="005D63E0"/>
    <w:rsid w:val="005E4E93"/>
    <w:rsid w:val="005F42E3"/>
    <w:rsid w:val="005F6A68"/>
    <w:rsid w:val="0060086F"/>
    <w:rsid w:val="00601C48"/>
    <w:rsid w:val="00620084"/>
    <w:rsid w:val="006232B6"/>
    <w:rsid w:val="00643FE3"/>
    <w:rsid w:val="00644F5C"/>
    <w:rsid w:val="006618F3"/>
    <w:rsid w:val="00661E01"/>
    <w:rsid w:val="00664E57"/>
    <w:rsid w:val="00666F96"/>
    <w:rsid w:val="00671CEC"/>
    <w:rsid w:val="00674310"/>
    <w:rsid w:val="00677C9E"/>
    <w:rsid w:val="006B505A"/>
    <w:rsid w:val="006C35EE"/>
    <w:rsid w:val="006D2F81"/>
    <w:rsid w:val="006D57B4"/>
    <w:rsid w:val="006D5AAE"/>
    <w:rsid w:val="007031B0"/>
    <w:rsid w:val="00757DFC"/>
    <w:rsid w:val="00764501"/>
    <w:rsid w:val="007658D0"/>
    <w:rsid w:val="0077076D"/>
    <w:rsid w:val="00793EE9"/>
    <w:rsid w:val="007A46C0"/>
    <w:rsid w:val="007D0CD4"/>
    <w:rsid w:val="007F2090"/>
    <w:rsid w:val="00805F16"/>
    <w:rsid w:val="00811155"/>
    <w:rsid w:val="00821D4F"/>
    <w:rsid w:val="00852790"/>
    <w:rsid w:val="008673CD"/>
    <w:rsid w:val="008823EF"/>
    <w:rsid w:val="0088425A"/>
    <w:rsid w:val="00885019"/>
    <w:rsid w:val="008870E9"/>
    <w:rsid w:val="008950C6"/>
    <w:rsid w:val="008A20E3"/>
    <w:rsid w:val="008C09AF"/>
    <w:rsid w:val="008C596F"/>
    <w:rsid w:val="008E271C"/>
    <w:rsid w:val="008F4BED"/>
    <w:rsid w:val="008F6724"/>
    <w:rsid w:val="009022BC"/>
    <w:rsid w:val="00903A85"/>
    <w:rsid w:val="00907366"/>
    <w:rsid w:val="00915B99"/>
    <w:rsid w:val="009161F5"/>
    <w:rsid w:val="009232DF"/>
    <w:rsid w:val="0093172A"/>
    <w:rsid w:val="0093497A"/>
    <w:rsid w:val="00943BF7"/>
    <w:rsid w:val="009517F4"/>
    <w:rsid w:val="00961949"/>
    <w:rsid w:val="00971CA2"/>
    <w:rsid w:val="009751B5"/>
    <w:rsid w:val="00987F6B"/>
    <w:rsid w:val="009A34CF"/>
    <w:rsid w:val="009A3547"/>
    <w:rsid w:val="009B7247"/>
    <w:rsid w:val="009D3384"/>
    <w:rsid w:val="009E04C8"/>
    <w:rsid w:val="009F3D44"/>
    <w:rsid w:val="00A01FF4"/>
    <w:rsid w:val="00A10B89"/>
    <w:rsid w:val="00A155AE"/>
    <w:rsid w:val="00A431FD"/>
    <w:rsid w:val="00A443A0"/>
    <w:rsid w:val="00A560C1"/>
    <w:rsid w:val="00A67004"/>
    <w:rsid w:val="00A9716E"/>
    <w:rsid w:val="00AB7ECF"/>
    <w:rsid w:val="00AC2ABF"/>
    <w:rsid w:val="00AE49B9"/>
    <w:rsid w:val="00AF6AAE"/>
    <w:rsid w:val="00B21DD9"/>
    <w:rsid w:val="00B455EB"/>
    <w:rsid w:val="00B579D1"/>
    <w:rsid w:val="00B74623"/>
    <w:rsid w:val="00B84434"/>
    <w:rsid w:val="00BA0F2D"/>
    <w:rsid w:val="00BA1A7F"/>
    <w:rsid w:val="00BA5038"/>
    <w:rsid w:val="00BE1EC5"/>
    <w:rsid w:val="00BE3032"/>
    <w:rsid w:val="00BE30BB"/>
    <w:rsid w:val="00BF4209"/>
    <w:rsid w:val="00C13682"/>
    <w:rsid w:val="00C6022D"/>
    <w:rsid w:val="00C750AB"/>
    <w:rsid w:val="00C968FA"/>
    <w:rsid w:val="00CA0611"/>
    <w:rsid w:val="00CA554D"/>
    <w:rsid w:val="00CB26F5"/>
    <w:rsid w:val="00CB71DD"/>
    <w:rsid w:val="00CC5085"/>
    <w:rsid w:val="00CE4921"/>
    <w:rsid w:val="00D15D4E"/>
    <w:rsid w:val="00D2341F"/>
    <w:rsid w:val="00D33745"/>
    <w:rsid w:val="00D341A4"/>
    <w:rsid w:val="00D45A83"/>
    <w:rsid w:val="00D60566"/>
    <w:rsid w:val="00D6285A"/>
    <w:rsid w:val="00D63994"/>
    <w:rsid w:val="00D63B7D"/>
    <w:rsid w:val="00D81816"/>
    <w:rsid w:val="00DA70AC"/>
    <w:rsid w:val="00DF26FB"/>
    <w:rsid w:val="00DF563F"/>
    <w:rsid w:val="00E039F5"/>
    <w:rsid w:val="00E14A2C"/>
    <w:rsid w:val="00E15F2E"/>
    <w:rsid w:val="00E25EBF"/>
    <w:rsid w:val="00E30DD1"/>
    <w:rsid w:val="00E53AAA"/>
    <w:rsid w:val="00E551EB"/>
    <w:rsid w:val="00E67A45"/>
    <w:rsid w:val="00E84896"/>
    <w:rsid w:val="00E93B02"/>
    <w:rsid w:val="00E93FCD"/>
    <w:rsid w:val="00EC5A67"/>
    <w:rsid w:val="00ED6432"/>
    <w:rsid w:val="00EE4415"/>
    <w:rsid w:val="00F12E57"/>
    <w:rsid w:val="00F20201"/>
    <w:rsid w:val="00F26475"/>
    <w:rsid w:val="00F83B1A"/>
    <w:rsid w:val="00F9457F"/>
    <w:rsid w:val="00F95E62"/>
    <w:rsid w:val="00F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4:docId w14:val="73361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2">
    <w:name w:val="heading 2"/>
    <w:basedOn w:val="Standard"/>
    <w:link w:val="berschrift2Zchn1"/>
    <w:qFormat/>
    <w:pPr>
      <w:spacing w:after="0" w:line="240" w:lineRule="auto"/>
      <w:outlineLvl w:val="1"/>
    </w:pPr>
    <w:rPr>
      <w:rFonts w:ascii="Arial" w:hAnsi="Arial"/>
      <w:b/>
      <w:bCs/>
      <w:color w:val="0E3984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</w:rPr>
  </w:style>
  <w:style w:type="character" w:customStyle="1" w:styleId="01LHN456">
    <w:name w:val="01 (L) / HN45 6"/>
    <w:aliases w:val="25pt / black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GB"/>
    </w:rPr>
  </w:style>
  <w:style w:type="character" w:customStyle="1" w:styleId="06LHN456ptblack">
    <w:name w:val="06 (L) / HN45 6pt / black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GB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uiPriority w:val="99"/>
    <w:locked/>
    <w:rPr>
      <w:rFonts w:ascii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semiHidden/>
    <w:locked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Pr>
      <w:rFonts w:ascii="Calibri" w:hAnsi="Calibri" w:cs="Times New Roman"/>
      <w:lang w:val="en-GB" w:eastAsia="en-GB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locked/>
    <w:rPr>
      <w:rFonts w:ascii="Calibri" w:hAnsi="Calibri" w:cs="Times New Roman"/>
      <w:b/>
      <w:bCs/>
      <w:lang w:val="en-GB" w:eastAsia="en-GB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Pr>
      <w:rFonts w:ascii="Tahoma" w:hAnsi="Tahoma" w:cs="Tahoma"/>
      <w:sz w:val="16"/>
      <w:szCs w:val="16"/>
      <w:lang w:val="en-GB" w:eastAsia="en-GB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GB"/>
    </w:rPr>
  </w:style>
  <w:style w:type="character" w:customStyle="1" w:styleId="journal-content-article">
    <w:name w:val="journal-content-article"/>
    <w:rsid w:val="00A01FF4"/>
  </w:style>
  <w:style w:type="paragraph" w:styleId="Kommentarthema">
    <w:name w:val="annotation subject"/>
    <w:basedOn w:val="Kommentartext"/>
    <w:next w:val="Kommentartext"/>
    <w:link w:val="KommentarthemaZchn1"/>
    <w:rsid w:val="009E04C8"/>
    <w:pPr>
      <w:spacing w:line="276" w:lineRule="auto"/>
    </w:pPr>
    <w:rPr>
      <w:b/>
      <w:bCs/>
    </w:rPr>
  </w:style>
  <w:style w:type="character" w:customStyle="1" w:styleId="KommentartextZchn1">
    <w:name w:val="Kommentartext Zchn1"/>
    <w:link w:val="Kommentartext"/>
    <w:semiHidden/>
    <w:rsid w:val="009E04C8"/>
    <w:rPr>
      <w:rFonts w:ascii="Calibri" w:hAnsi="Calibri"/>
      <w:lang w:val="en-GB" w:eastAsia="en-GB"/>
    </w:rPr>
  </w:style>
  <w:style w:type="character" w:customStyle="1" w:styleId="KommentarthemaZchn1">
    <w:name w:val="Kommentarthema Zchn1"/>
    <w:link w:val="Kommentarthema"/>
    <w:rsid w:val="009E04C8"/>
    <w:rPr>
      <w:rFonts w:ascii="Calibri" w:hAnsi="Calibri"/>
      <w:b/>
      <w:bCs/>
      <w:lang w:val="en-GB" w:eastAsia="en-GB"/>
    </w:rPr>
  </w:style>
  <w:style w:type="paragraph" w:customStyle="1" w:styleId="Default">
    <w:name w:val="Default"/>
    <w:rsid w:val="00044AC2"/>
    <w:pPr>
      <w:autoSpaceDE w:val="0"/>
      <w:autoSpaceDN w:val="0"/>
      <w:adjustRightInd w:val="0"/>
    </w:pPr>
    <w:rPr>
      <w:rFonts w:ascii="HelveticaNeueLT Pro 35 Th" w:hAnsi="HelveticaNeueLT Pro 35 Th" w:cs="HelveticaNeueLT Pro 35 Th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2">
    <w:name w:val="heading 2"/>
    <w:basedOn w:val="Standard"/>
    <w:link w:val="berschrift2Zchn1"/>
    <w:qFormat/>
    <w:pPr>
      <w:spacing w:after="0" w:line="240" w:lineRule="auto"/>
      <w:outlineLvl w:val="1"/>
    </w:pPr>
    <w:rPr>
      <w:rFonts w:ascii="Arial" w:hAnsi="Arial"/>
      <w:b/>
      <w:bCs/>
      <w:color w:val="0E3984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</w:rPr>
  </w:style>
  <w:style w:type="character" w:customStyle="1" w:styleId="01LHN456">
    <w:name w:val="01 (L) / HN45 6"/>
    <w:aliases w:val="25pt / black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GB"/>
    </w:rPr>
  </w:style>
  <w:style w:type="character" w:customStyle="1" w:styleId="06LHN456ptblack">
    <w:name w:val="06 (L) / HN45 6pt / black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GB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uiPriority w:val="99"/>
    <w:locked/>
    <w:rPr>
      <w:rFonts w:ascii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semiHidden/>
    <w:locked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Pr>
      <w:rFonts w:ascii="Calibri" w:hAnsi="Calibri" w:cs="Times New Roman"/>
      <w:lang w:val="en-GB" w:eastAsia="en-GB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locked/>
    <w:rPr>
      <w:rFonts w:ascii="Calibri" w:hAnsi="Calibri" w:cs="Times New Roman"/>
      <w:b/>
      <w:bCs/>
      <w:lang w:val="en-GB" w:eastAsia="en-GB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Pr>
      <w:rFonts w:ascii="Tahoma" w:hAnsi="Tahoma" w:cs="Tahoma"/>
      <w:sz w:val="16"/>
      <w:szCs w:val="16"/>
      <w:lang w:val="en-GB" w:eastAsia="en-GB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GB"/>
    </w:rPr>
  </w:style>
  <w:style w:type="character" w:customStyle="1" w:styleId="journal-content-article">
    <w:name w:val="journal-content-article"/>
    <w:rsid w:val="00A01FF4"/>
  </w:style>
  <w:style w:type="paragraph" w:styleId="Kommentarthema">
    <w:name w:val="annotation subject"/>
    <w:basedOn w:val="Kommentartext"/>
    <w:next w:val="Kommentartext"/>
    <w:link w:val="KommentarthemaZchn1"/>
    <w:rsid w:val="009E04C8"/>
    <w:pPr>
      <w:spacing w:line="276" w:lineRule="auto"/>
    </w:pPr>
    <w:rPr>
      <w:b/>
      <w:bCs/>
    </w:rPr>
  </w:style>
  <w:style w:type="character" w:customStyle="1" w:styleId="KommentartextZchn1">
    <w:name w:val="Kommentartext Zchn1"/>
    <w:link w:val="Kommentartext"/>
    <w:semiHidden/>
    <w:rsid w:val="009E04C8"/>
    <w:rPr>
      <w:rFonts w:ascii="Calibri" w:hAnsi="Calibri"/>
      <w:lang w:val="en-GB" w:eastAsia="en-GB"/>
    </w:rPr>
  </w:style>
  <w:style w:type="character" w:customStyle="1" w:styleId="KommentarthemaZchn1">
    <w:name w:val="Kommentarthema Zchn1"/>
    <w:link w:val="Kommentarthema"/>
    <w:rsid w:val="009E04C8"/>
    <w:rPr>
      <w:rFonts w:ascii="Calibri" w:hAnsi="Calibri"/>
      <w:b/>
      <w:bCs/>
      <w:lang w:val="en-GB" w:eastAsia="en-GB"/>
    </w:rPr>
  </w:style>
  <w:style w:type="paragraph" w:customStyle="1" w:styleId="Default">
    <w:name w:val="Default"/>
    <w:rsid w:val="00044AC2"/>
    <w:pPr>
      <w:autoSpaceDE w:val="0"/>
      <w:autoSpaceDN w:val="0"/>
      <w:adjustRightInd w:val="0"/>
    </w:pPr>
    <w:rPr>
      <w:rFonts w:ascii="HelveticaNeueLT Pro 35 Th" w:hAnsi="HelveticaNeueLT Pro 35 Th" w:cs="HelveticaNeueLT Pro 35 Th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.net" TargetMode="External"/><Relationship Id="rId13" Type="http://schemas.openxmlformats.org/officeDocument/2006/relationships/hyperlink" Target="mailto:sclarke@technical-group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eg.ne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iudici@technical-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chPub%20Shared%20Clients\WEG%20on%20TechPubUK\Templates\WEG_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B884-7DAC-41A2-8FF0-4C68F0EF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WEG_Letter1.dot</Template>
  <TotalTime>0</TotalTime>
  <Pages>3</Pages>
  <Words>711</Words>
  <Characters>4142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WEG launches new cost-effective variable speed drive with embedded micro-PLC</vt:lpstr>
      <vt:lpstr>WEG launches new cost-effective variable speed drive with embedded micro-PLC</vt:lpstr>
      <vt:lpstr>WEG launches new cost-effective variable speed drive with embedded micro-PLC</vt:lpstr>
    </vt:vector>
  </TitlesOfParts>
  <Company>WEG</Company>
  <LinksUpToDate>false</LinksUpToDate>
  <CharactersWithSpaces>4844</CharactersWithSpaces>
  <SharedDoc>false</SharedDoc>
  <HLinks>
    <vt:vector size="30" baseType="variant">
      <vt:variant>
        <vt:i4>5111808</vt:i4>
      </vt:variant>
      <vt:variant>
        <vt:i4>12</vt:i4>
      </vt:variant>
      <vt:variant>
        <vt:i4>0</vt:i4>
      </vt:variant>
      <vt:variant>
        <vt:i4>5</vt:i4>
      </vt:variant>
      <vt:variant>
        <vt:lpwstr>http://www.wattdrive.com/</vt:lpwstr>
      </vt:variant>
      <vt:variant>
        <vt:lpwstr/>
      </vt:variant>
      <vt:variant>
        <vt:i4>2162814</vt:i4>
      </vt:variant>
      <vt:variant>
        <vt:i4>9</vt:i4>
      </vt:variant>
      <vt:variant>
        <vt:i4>0</vt:i4>
      </vt:variant>
      <vt:variant>
        <vt:i4>5</vt:i4>
      </vt:variant>
      <vt:variant>
        <vt:lpwstr>http://www.weg.net/</vt:lpwstr>
      </vt:variant>
      <vt:variant>
        <vt:lpwstr/>
      </vt:variant>
      <vt:variant>
        <vt:i4>8192078</vt:i4>
      </vt:variant>
      <vt:variant>
        <vt:i4>6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8192078</vt:i4>
      </vt:variant>
      <vt:variant>
        <vt:i4>3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7340059</vt:i4>
      </vt:variant>
      <vt:variant>
        <vt:i4>0</vt:i4>
      </vt:variant>
      <vt:variant>
        <vt:i4>0</vt:i4>
      </vt:variant>
      <vt:variant>
        <vt:i4>5</vt:i4>
      </vt:variant>
      <vt:variant>
        <vt:lpwstr>mailto:mherten@technical-group.com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 launches new cost-effective variable speed drive with embedded micro-PLC</dc:title>
  <dc:creator>Boysen</dc:creator>
  <cp:lastModifiedBy>Ponweiser Jürgen</cp:lastModifiedBy>
  <cp:revision>5</cp:revision>
  <cp:lastPrinted>2014-10-08T10:35:00Z</cp:lastPrinted>
  <dcterms:created xsi:type="dcterms:W3CDTF">2014-11-11T08:45:00Z</dcterms:created>
  <dcterms:modified xsi:type="dcterms:W3CDTF">2014-11-18T13:06:00Z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